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CCC6" w14:textId="77777777" w:rsidR="00724F59" w:rsidRPr="00724F59" w:rsidRDefault="00724F59" w:rsidP="00724F59">
      <w:pPr>
        <w:rPr>
          <w:b/>
          <w:bCs/>
        </w:rPr>
      </w:pPr>
      <w:r w:rsidRPr="00724F59">
        <w:rPr>
          <w:b/>
          <w:bCs/>
        </w:rPr>
        <w:t>Proposal: Leveraging Graph RAG for Superior Gen AI Applications</w:t>
      </w:r>
    </w:p>
    <w:p w14:paraId="38D9927C" w14:textId="77777777" w:rsidR="00724F59" w:rsidRPr="00724F59" w:rsidRDefault="00724F59" w:rsidP="00724F59">
      <w:pPr>
        <w:rPr>
          <w:b/>
          <w:bCs/>
        </w:rPr>
      </w:pPr>
      <w:r w:rsidRPr="00724F59">
        <w:rPr>
          <w:b/>
          <w:bCs/>
        </w:rPr>
        <w:t>The Limitations of Simple RAG</w:t>
      </w:r>
    </w:p>
    <w:p w14:paraId="0DD56EA0" w14:textId="77777777" w:rsidR="00724F59" w:rsidRPr="00724F59" w:rsidRDefault="00724F59" w:rsidP="00724F59">
      <w:r w:rsidRPr="00724F59">
        <w:t>Traditional Retrieval-Augmented Generation (RAG) systems have become a cornerstone of modern Gen AI applications. They work by breaking down a corpus of documents into small, searchable text chunks, converting these chunks into numerical vectors (embeddings), and storing them in a vector database. When a user asks a question, the system finds the most semantically similar chunks and feeds them to the LLM as context for generating a response.</w:t>
      </w:r>
    </w:p>
    <w:p w14:paraId="50019FDB" w14:textId="77777777" w:rsidR="00724F59" w:rsidRPr="00724F59" w:rsidRDefault="00724F59" w:rsidP="00724F59">
      <w:r w:rsidRPr="00724F59">
        <w:t>While effective for simple Q&amp;A on a single topic, this "simple RAG" approach breaks down in complex domains. Its core limitation is that it treats information as isolated, disconnected fragments. It struggles with:</w:t>
      </w:r>
    </w:p>
    <w:p w14:paraId="695E6315" w14:textId="77777777" w:rsidR="00724F59" w:rsidRPr="00724F59" w:rsidRDefault="00724F59" w:rsidP="00724F59">
      <w:pPr>
        <w:numPr>
          <w:ilvl w:val="0"/>
          <w:numId w:val="1"/>
        </w:numPr>
      </w:pPr>
      <w:r w:rsidRPr="00724F59">
        <w:rPr>
          <w:b/>
          <w:bCs/>
        </w:rPr>
        <w:t>Loss of Relational Context:</w:t>
      </w:r>
      <w:r w:rsidRPr="00724F59">
        <w:t xml:space="preserve"> It fails to understand the relationships </w:t>
      </w:r>
      <w:r w:rsidRPr="00724F59">
        <w:rPr>
          <w:i/>
          <w:iCs/>
        </w:rPr>
        <w:t>between</w:t>
      </w:r>
      <w:r w:rsidRPr="00724F59">
        <w:t xml:space="preserve"> entities, concepts, or documents. For example, a simple RAG system might retrieve two separate documents about a legal case and a specific ruling, but it can’t reason about how the ruling directly impacts the case's outcome.</w:t>
      </w:r>
    </w:p>
    <w:p w14:paraId="650C0441" w14:textId="77777777" w:rsidR="00724F59" w:rsidRPr="00724F59" w:rsidRDefault="00724F59" w:rsidP="00724F59">
      <w:pPr>
        <w:numPr>
          <w:ilvl w:val="0"/>
          <w:numId w:val="1"/>
        </w:numPr>
      </w:pPr>
      <w:r w:rsidRPr="00724F59">
        <w:rPr>
          <w:b/>
          <w:bCs/>
        </w:rPr>
        <w:t>Multi-Hop Reasoning:</w:t>
      </w:r>
      <w:r w:rsidRPr="00724F59">
        <w:t xml:space="preserve"> Answering complex questions that require synthesizing information from multiple, non-adjacent sources is difficult. A question like "How does drug A interact with drug B, and what are the known side effects?" requires following a chain of relationships that simple RAG cannot traverse.</w:t>
      </w:r>
    </w:p>
    <w:p w14:paraId="190C1379" w14:textId="77777777" w:rsidR="00724F59" w:rsidRPr="00724F59" w:rsidRDefault="00724F59" w:rsidP="00724F59">
      <w:pPr>
        <w:numPr>
          <w:ilvl w:val="0"/>
          <w:numId w:val="1"/>
        </w:numPr>
      </w:pPr>
      <w:r w:rsidRPr="00724F59">
        <w:rPr>
          <w:b/>
          <w:bCs/>
        </w:rPr>
        <w:t>Explainability:</w:t>
      </w:r>
      <w:r w:rsidRPr="00724F59">
        <w:t xml:space="preserve"> Because it retrieves only raw text chunks, simple RAG lacks a clear, transparent chain of reasoning, making it difficult to audit or explain how a conclusion was reached.</w:t>
      </w:r>
    </w:p>
    <w:p w14:paraId="7F53C4F9" w14:textId="77777777" w:rsidR="00724F59" w:rsidRPr="00724F59" w:rsidRDefault="00724F59" w:rsidP="00724F59">
      <w:pPr>
        <w:rPr>
          <w:b/>
          <w:bCs/>
        </w:rPr>
      </w:pPr>
      <w:r w:rsidRPr="00724F59">
        <w:rPr>
          <w:b/>
          <w:bCs/>
        </w:rPr>
        <w:t>The Graph RAG Solution</w:t>
      </w:r>
    </w:p>
    <w:p w14:paraId="4BB87141" w14:textId="77777777" w:rsidR="00724F59" w:rsidRPr="00724F59" w:rsidRDefault="00724F59" w:rsidP="00724F59">
      <w:r w:rsidRPr="00724F59">
        <w:t xml:space="preserve">Graph RAG is a powerful evolution that addresses these fundamental flaws by treating information not just as text, but as an interconnected </w:t>
      </w:r>
      <w:r w:rsidRPr="00724F59">
        <w:rPr>
          <w:b/>
          <w:bCs/>
        </w:rPr>
        <w:t>knowledge graph</w:t>
      </w:r>
      <w:r w:rsidRPr="00724F59">
        <w:t xml:space="preserve">. Instead of just storing vector embeddings of text chunks, a Graph RAG system extracts entities (e.g., people, places, concepts) and the explicit relationships between them. These are then stored as nodes and edges in a graph database like </w:t>
      </w:r>
      <w:r w:rsidRPr="00724F59">
        <w:rPr>
          <w:b/>
          <w:bCs/>
        </w:rPr>
        <w:t>Neo4j</w:t>
      </w:r>
      <w:r w:rsidRPr="00724F59">
        <w:t>.</w:t>
      </w:r>
    </w:p>
    <w:p w14:paraId="7DDD9A8F" w14:textId="77777777" w:rsidR="00724F59" w:rsidRPr="00724F59" w:rsidRDefault="00724F59" w:rsidP="00724F59">
      <w:r w:rsidRPr="00724F59">
        <w:t>This architecture allows for a completely different and more robust form of retrieval. When a query is made, the system can perform an intelligent search that not only looks for semantic similarity but also traverses the graph to find all relevant, related information, even if it's not in the initial text chunk. This process effectively reconstructs the full context before it's sent to the LLM.</w:t>
      </w:r>
    </w:p>
    <w:p w14:paraId="397F58E2" w14:textId="77777777" w:rsidR="00724F59" w:rsidRPr="00724F59" w:rsidRDefault="00724F59" w:rsidP="00724F59">
      <w:pPr>
        <w:rPr>
          <w:b/>
          <w:bCs/>
        </w:rPr>
      </w:pPr>
      <w:r w:rsidRPr="00724F59">
        <w:rPr>
          <w:b/>
          <w:bCs/>
        </w:rPr>
        <w:t>The Role of Neo4j with Native Semantic Search</w:t>
      </w:r>
    </w:p>
    <w:p w14:paraId="6581B688" w14:textId="77777777" w:rsidR="00724F59" w:rsidRPr="00724F59" w:rsidRDefault="00724F59" w:rsidP="00724F59">
      <w:r w:rsidRPr="00724F59">
        <w:t>Neo4j is the ideal tool for implementing Graph RAG due to its unique capabilities:</w:t>
      </w:r>
    </w:p>
    <w:p w14:paraId="3C4476D8" w14:textId="77777777" w:rsidR="00724F59" w:rsidRPr="00724F59" w:rsidRDefault="00724F59" w:rsidP="00724F59">
      <w:pPr>
        <w:numPr>
          <w:ilvl w:val="0"/>
          <w:numId w:val="2"/>
        </w:numPr>
      </w:pPr>
      <w:r w:rsidRPr="00724F59">
        <w:rPr>
          <w:b/>
          <w:bCs/>
        </w:rPr>
        <w:lastRenderedPageBreak/>
        <w:t>Native Graph Storage:</w:t>
      </w:r>
      <w:r w:rsidRPr="00724F59">
        <w:t xml:space="preserve"> Neo4j is purpose-built to store and query highly interconnected data, allowing for lightning-fast traversal of complex relationships that would be slow or impossible with a relational or vector-only database.</w:t>
      </w:r>
    </w:p>
    <w:p w14:paraId="2990047A" w14:textId="77777777" w:rsidR="00724F59" w:rsidRPr="00724F59" w:rsidRDefault="00724F59" w:rsidP="00724F59">
      <w:pPr>
        <w:numPr>
          <w:ilvl w:val="0"/>
          <w:numId w:val="2"/>
        </w:numPr>
      </w:pPr>
      <w:r w:rsidRPr="00724F59">
        <w:rPr>
          <w:b/>
          <w:bCs/>
        </w:rPr>
        <w:t>Vector Search &amp; Knowledge Graph Integration:</w:t>
      </w:r>
      <w:r w:rsidRPr="00724F59">
        <w:t xml:space="preserve"> Neo4j's native semantic search capabilities allow it to store both text embeddings and the explicit knowledge graph within a single, unified database. This is a game-changer. It means you can perform a hybrid search that finds semantically similar content </w:t>
      </w:r>
      <w:r w:rsidRPr="00724F59">
        <w:rPr>
          <w:i/>
          <w:iCs/>
        </w:rPr>
        <w:t>and</w:t>
      </w:r>
      <w:r w:rsidRPr="00724F59">
        <w:t xml:space="preserve"> then instantly traverse the graph to retrieve all relevant, related facts. This hybrid approach is what enables true, context-rich retrieval for the LLM.</w:t>
      </w:r>
    </w:p>
    <w:p w14:paraId="15088527" w14:textId="77777777" w:rsidR="00724F59" w:rsidRPr="00724F59" w:rsidRDefault="00724F59" w:rsidP="00724F59">
      <w:pPr>
        <w:rPr>
          <w:b/>
          <w:bCs/>
        </w:rPr>
      </w:pPr>
      <w:r w:rsidRPr="00724F59">
        <w:rPr>
          <w:b/>
          <w:bCs/>
        </w:rPr>
        <w:t>Advantages in Complex Domains</w:t>
      </w:r>
    </w:p>
    <w:p w14:paraId="02E8F1ED" w14:textId="77777777" w:rsidR="00724F59" w:rsidRPr="00724F59" w:rsidRDefault="00724F59" w:rsidP="00724F59">
      <w:r w:rsidRPr="00724F59">
        <w:t>For domains like scientific research, legal analysis, and financial fraud detection, Graph RAG with a tool like Neo4j is not just an improvement—it is a necessity.</w:t>
      </w:r>
    </w:p>
    <w:p w14:paraId="3D95D2E3" w14:textId="77777777" w:rsidR="00724F59" w:rsidRPr="00724F59" w:rsidRDefault="00724F59" w:rsidP="00724F59">
      <w:pPr>
        <w:numPr>
          <w:ilvl w:val="0"/>
          <w:numId w:val="3"/>
        </w:numPr>
      </w:pPr>
      <w:r w:rsidRPr="00724F59">
        <w:rPr>
          <w:b/>
          <w:bCs/>
        </w:rPr>
        <w:t>Scientific Research:</w:t>
      </w:r>
      <w:r w:rsidRPr="00724F59">
        <w:t xml:space="preserve"> Instead of retrieving isolated paragraphs about a disease and a gene, a Graph RAG system can model the explicit relationships (e.g., "Gene X is associated with Disease Y," "Treatment Z inhibits Gene X"). This allows a researcher to ask a multi-hop query like, "What genes are associated with this disease, and what treatments target those genes?", which is impossible for simple RAG.</w:t>
      </w:r>
    </w:p>
    <w:p w14:paraId="37C81460" w14:textId="77777777" w:rsidR="00724F59" w:rsidRPr="00724F59" w:rsidRDefault="00724F59" w:rsidP="00724F59">
      <w:pPr>
        <w:numPr>
          <w:ilvl w:val="0"/>
          <w:numId w:val="3"/>
        </w:numPr>
      </w:pPr>
      <w:r w:rsidRPr="00724F59">
        <w:rPr>
          <w:b/>
          <w:bCs/>
        </w:rPr>
        <w:t>Legal &amp; Compliance:</w:t>
      </w:r>
      <w:r w:rsidRPr="00724F59">
        <w:t xml:space="preserve"> Legal documents are a web of interconnected citations, rulings, and statutes. A Graph RAG system can model these relationships, enabling an AI to answer complex questions like, "What precedents from this decade have overturned previous rulings on this specific statute?" This provides an auditable and accurate chain of reasoning.</w:t>
      </w:r>
    </w:p>
    <w:p w14:paraId="11C2836A" w14:textId="77777777" w:rsidR="00724F59" w:rsidRPr="00724F59" w:rsidRDefault="00724F59" w:rsidP="00724F59">
      <w:pPr>
        <w:numPr>
          <w:ilvl w:val="0"/>
          <w:numId w:val="3"/>
        </w:numPr>
      </w:pPr>
      <w:r w:rsidRPr="00724F59">
        <w:rPr>
          <w:b/>
          <w:bCs/>
        </w:rPr>
        <w:t>Fraud Detection:</w:t>
      </w:r>
      <w:r w:rsidRPr="00724F59">
        <w:t xml:space="preserve"> In finance, detecting fraud requires connecting disparate pieces of data: "Person A" made a transaction to "Account B," which is linked to "Shell Company C," which is owned by "Person A." Simple RAG would see these as separate, innocuous events. Graph RAG connects the dots, uncovering suspicious patterns that span multiple documents.</w:t>
      </w:r>
    </w:p>
    <w:p w14:paraId="6E38397E" w14:textId="77777777" w:rsidR="00724F59" w:rsidRPr="00724F59" w:rsidRDefault="00724F59" w:rsidP="00724F59">
      <w:pPr>
        <w:rPr>
          <w:b/>
          <w:bCs/>
        </w:rPr>
      </w:pPr>
      <w:r w:rsidRPr="00724F59">
        <w:rPr>
          <w:b/>
          <w:bCs/>
        </w:rPr>
        <w:t>Conclusion</w:t>
      </w:r>
    </w:p>
    <w:p w14:paraId="7E029B9E" w14:textId="77777777" w:rsidR="00724F59" w:rsidRPr="00724F59" w:rsidRDefault="00724F59" w:rsidP="00724F59">
      <w:r w:rsidRPr="00724F59">
        <w:t>Simple RAG has proven its value, but its reliance on disjointed text chunks makes it a suboptimal solution for applications that require deep reasoning and a holistic understanding of complex, interconnected knowledge.</w:t>
      </w:r>
    </w:p>
    <w:p w14:paraId="4518FE8D" w14:textId="77777777" w:rsidR="00724F59" w:rsidRPr="00724F59" w:rsidRDefault="00724F59" w:rsidP="00724F59">
      <w:r w:rsidRPr="00724F59">
        <w:t xml:space="preserve">Graph RAG, powered by a purpose-built graph database like Neo4j, provides a superior architecture by leveraging the power of knowledge graphs. This approach enhances the AI's ability to perform multi-hop reasoning, provides greater explainability, and </w:t>
      </w:r>
      <w:r w:rsidRPr="00724F59">
        <w:lastRenderedPageBreak/>
        <w:t>ultimately delivers more accurate, contextual, and insightful responses, making it the ideal choice for any Gen AI application in a complex domain.</w:t>
      </w:r>
    </w:p>
    <w:p w14:paraId="56388E40" w14:textId="77777777" w:rsidR="00724F59" w:rsidRDefault="00724F59"/>
    <w:p>
      <w:pPr>
        <w:pStyle w:val="Heading1"/>
        <w:jc w:val="left"/>
      </w:pPr>
      <w:r>
        <w:t>Addendum: How to Build &amp; Measure Graph RAG</w:t>
      </w:r>
    </w:p>
    <w:p>
      <w:r>
        <w:t>This addendum complements the proposal with a concrete build recipe, operational guardrails, an evaluation plan, and a ready-to-use Cypher query reference. Place this section after the conclusion.</w:t>
      </w:r>
    </w:p>
    <w:p>
      <w:pPr>
        <w:pStyle w:val="Heading2"/>
      </w:pPr>
      <w:r>
        <w:t>1) When to Use Simple RAG vs Graph RAG</w:t>
      </w:r>
    </w:p>
    <w:tbl>
      <w:tblPr>
        <w:tblW w:type="auto" w:w="0"/>
        <w:tblLook w:firstColumn="1" w:firstRow="1" w:lastColumn="0" w:lastRow="0" w:noHBand="0" w:noVBand="1" w:val="04A0"/>
      </w:tblPr>
      <w:tblGrid>
        <w:gridCol w:w="3009"/>
        <w:gridCol w:w="3009"/>
        <w:gridCol w:w="3009"/>
      </w:tblGrid>
      <w:tr>
        <w:tc>
          <w:tcPr>
            <w:tcW w:type="dxa" w:w="3009"/>
          </w:tcPr>
          <w:p>
            <w:r>
              <w:t>Scenario</w:t>
            </w:r>
          </w:p>
        </w:tc>
        <w:tc>
          <w:tcPr>
            <w:tcW w:type="dxa" w:w="3009"/>
          </w:tcPr>
          <w:p>
            <w:r>
              <w:t>Simple RAG ✅</w:t>
            </w:r>
          </w:p>
        </w:tc>
        <w:tc>
          <w:tcPr>
            <w:tcW w:type="dxa" w:w="3009"/>
          </w:tcPr>
          <w:p>
            <w:r>
              <w:t>Graph RAG ✅</w:t>
            </w:r>
          </w:p>
        </w:tc>
      </w:tr>
      <w:tr>
        <w:tc>
          <w:tcPr>
            <w:tcW w:type="dxa" w:w="3009"/>
          </w:tcPr>
          <w:p>
            <w:r>
              <w:t>Short, single-hop factual Q&amp;A on narrow corpus</w:t>
            </w:r>
          </w:p>
        </w:tc>
        <w:tc>
          <w:tcPr>
            <w:tcW w:type="dxa" w:w="3009"/>
          </w:tcPr>
          <w:p>
            <w:r>
              <w:t>Yes</w:t>
            </w:r>
          </w:p>
        </w:tc>
        <w:tc>
          <w:tcPr>
            <w:tcW w:type="dxa" w:w="3009"/>
          </w:tcPr>
          <w:p>
            <w:r>
              <w:t>Not required</w:t>
            </w:r>
          </w:p>
        </w:tc>
      </w:tr>
      <w:tr>
        <w:tc>
          <w:tcPr>
            <w:tcW w:type="dxa" w:w="3009"/>
          </w:tcPr>
          <w:p>
            <w:r>
              <w:t>Questions demand provenance / audit trails</w:t>
            </w:r>
          </w:p>
        </w:tc>
        <w:tc>
          <w:tcPr>
            <w:tcW w:type="dxa" w:w="3009"/>
          </w:tcPr>
          <w:p>
            <w:r>
              <w:t>Weak</w:t>
            </w:r>
          </w:p>
        </w:tc>
        <w:tc>
          <w:tcPr>
            <w:tcW w:type="dxa" w:w="3009"/>
          </w:tcPr>
          <w:p>
            <w:r>
              <w:t>Strong (paths + sources)</w:t>
            </w:r>
          </w:p>
        </w:tc>
      </w:tr>
      <w:tr>
        <w:tc>
          <w:tcPr>
            <w:tcW w:type="dxa" w:w="3009"/>
          </w:tcPr>
          <w:p>
            <w:r>
              <w:t>Cross-document, multi-hop reasoning</w:t>
            </w:r>
          </w:p>
        </w:tc>
        <w:tc>
          <w:tcPr>
            <w:tcW w:type="dxa" w:w="3009"/>
          </w:tcPr>
          <w:p>
            <w:r>
              <w:t>Often brittle</w:t>
            </w:r>
          </w:p>
        </w:tc>
        <w:tc>
          <w:tcPr>
            <w:tcW w:type="dxa" w:w="3009"/>
          </w:tcPr>
          <w:p>
            <w:r>
              <w:t>Designed for this</w:t>
            </w:r>
          </w:p>
        </w:tc>
      </w:tr>
      <w:tr>
        <w:tc>
          <w:tcPr>
            <w:tcW w:type="dxa" w:w="3009"/>
          </w:tcPr>
          <w:p>
            <w:r>
              <w:t>Temporal “as of” queries</w:t>
            </w:r>
          </w:p>
        </w:tc>
        <w:tc>
          <w:tcPr>
            <w:tcW w:type="dxa" w:w="3009"/>
          </w:tcPr>
          <w:p>
            <w:r>
              <w:t>Awkward</w:t>
            </w:r>
          </w:p>
        </w:tc>
        <w:tc>
          <w:tcPr>
            <w:tcW w:type="dxa" w:w="3009"/>
          </w:tcPr>
          <w:p>
            <w:r>
              <w:t>Native via edge validity</w:t>
            </w:r>
          </w:p>
        </w:tc>
      </w:tr>
      <w:tr>
        <w:tc>
          <w:tcPr>
            <w:tcW w:type="dxa" w:w="3009"/>
          </w:tcPr>
          <w:p>
            <w:r>
              <w:t>Evolving entities / aliases / synonyms</w:t>
            </w:r>
          </w:p>
        </w:tc>
        <w:tc>
          <w:tcPr>
            <w:tcW w:type="dxa" w:w="3009"/>
          </w:tcPr>
          <w:p>
            <w:r>
              <w:t>Ad hoc</w:t>
            </w:r>
          </w:p>
        </w:tc>
        <w:tc>
          <w:tcPr>
            <w:tcW w:type="dxa" w:w="3009"/>
          </w:tcPr>
          <w:p>
            <w:r>
              <w:t>Canonical entities + aliasing</w:t>
            </w:r>
          </w:p>
        </w:tc>
      </w:tr>
      <w:tr>
        <w:tc>
          <w:tcPr>
            <w:tcW w:type="dxa" w:w="3009"/>
          </w:tcPr>
          <w:p>
            <w:r>
              <w:t>Streaming updates with dedupe</w:t>
            </w:r>
          </w:p>
        </w:tc>
        <w:tc>
          <w:tcPr>
            <w:tcW w:type="dxa" w:w="3009"/>
          </w:tcPr>
          <w:p>
            <w:r>
              <w:t>Chunk re-embed</w:t>
            </w:r>
          </w:p>
        </w:tc>
        <w:tc>
          <w:tcPr>
            <w:tcW w:type="dxa" w:w="3009"/>
          </w:tcPr>
          <w:p>
            <w:r>
              <w:t>Incremental merge + link</w:t>
            </w:r>
          </w:p>
        </w:tc>
      </w:tr>
      <w:tr>
        <w:tc>
          <w:tcPr>
            <w:tcW w:type="dxa" w:w="3009"/>
          </w:tcPr>
          <w:p>
            <w:r>
              <w:t>Cost sensitivity (small corpora)</w:t>
            </w:r>
          </w:p>
        </w:tc>
        <w:tc>
          <w:tcPr>
            <w:tcW w:type="dxa" w:w="3009"/>
          </w:tcPr>
          <w:p>
            <w:r>
              <w:t>Cheapest</w:t>
            </w:r>
          </w:p>
        </w:tc>
        <w:tc>
          <w:tcPr>
            <w:tcW w:type="dxa" w:w="3009"/>
          </w:tcPr>
          <w:p>
            <w:r>
              <w:t>Slightly higher, amortised</w:t>
            </w:r>
          </w:p>
        </w:tc>
      </w:tr>
    </w:tbl>
    <w:p>
      <w:pPr>
        <w:pStyle w:val="Heading2"/>
      </w:pPr>
      <w:r>
        <w:t>2) End-to-End Pipeline (Production Recipe)</w:t>
      </w:r>
    </w:p>
    <w:p>
      <w:r>
        <w:t>1. Ingest: fetch docs/feeds; compute chunk IDs with stable hashing.</w:t>
      </w:r>
    </w:p>
    <w:p>
      <w:r>
        <w:t>2. Extract: NER + relation extraction (LLM or model); record (head, relation, tail, confidence, sourceId, offsets).</w:t>
      </w:r>
    </w:p>
    <w:p>
      <w:r>
        <w:t>3. Resolve: canonicalize entities (alias tables, fuzzy match); defer uncertain merges with low confidence.</w:t>
      </w:r>
    </w:p>
    <w:p>
      <w:r>
        <w:t>4. Store: write nodes/edges with validity (valid_from, valid_to), provenance, and model_version.</w:t>
      </w:r>
    </w:p>
    <w:p>
      <w:r>
        <w:t>5. Index: maintain BM25 + vector indexes over chunks and optionally entity summaries.</w:t>
      </w:r>
    </w:p>
    <w:p>
      <w:r>
        <w:t>6. Retrieve: hybrid (BM25/vector) to seed; expand subgraph N-hops with rel-type and degree caps.</w:t>
      </w:r>
    </w:p>
    <w:p>
      <w:r>
        <w:t>7. Rerank: path-aware scoring (shorter paths, higher mean edge confidence, recency bias).</w:t>
      </w:r>
    </w:p>
    <w:p>
      <w:r>
        <w:t>8. Assemble: compile a compact fact pack (triples, paths, minimal quotes) for the LLM.</w:t>
      </w:r>
    </w:p>
    <w:p>
      <w:r>
        <w:t>9. Generate: structured prompting with constraints (cite sources; do not invent nodes).</w:t>
      </w:r>
    </w:p>
    <w:p>
      <w:r>
        <w:t>10. Evaluate: log used paths + citations; track latency, tokens, and quality metrics.</w:t>
      </w:r>
    </w:p>
    <w:p>
      <w:pPr>
        <w:pStyle w:val="Heading2"/>
      </w:pPr>
      <w:r>
        <w:t>3) Hybrid Retrieval Recipe (Operator Pattern)</w:t>
      </w:r>
    </w:p>
    <w:p>
      <w:r>
        <w:t>A. semantic_search(query) → top-k chunks</w:t>
      </w:r>
    </w:p>
    <w:p>
      <w:r>
        <w:t>B. extract_entities(chunks) → seed nodes</w:t>
      </w:r>
    </w:p>
    <w:p>
      <w:r>
        <w:t>C. expand_neighbors(seeds, hop≤2, relFilter, degreeCap) → ego-network</w:t>
      </w:r>
    </w:p>
    <w:p>
      <w:r>
        <w:t>D. temporal_filter(asOf) → keep edges valid at time of interest</w:t>
      </w:r>
    </w:p>
    <w:p>
      <w:r>
        <w:t>E. path_rerank(paths) → score by length, confidence, recency</w:t>
      </w:r>
    </w:p>
    <w:p>
      <w:r>
        <w:t>F. compile_fact_pack(paths, triples, quotes) → prompt inputs</w:t>
      </w:r>
    </w:p>
    <w:p>
      <w:pPr>
        <w:pStyle w:val="Heading2"/>
      </w:pPr>
      <w:r>
        <w:t>4) Prompting Pattern (Structured Inputs)</w:t>
      </w:r>
    </w:p>
    <w:p>
      <w:r>
        <w:rPr>
          <w:rFonts w:ascii="Courier New" w:hAnsi="Courier New" w:eastAsia="Courier New"/>
          <w:sz w:val="20"/>
        </w:rPr>
        <w:t>{</w:t>
        <w:br/>
        <w:t xml:space="preserve">  "task": "answer_question_with_citations",</w:t>
        <w:br/>
        <w:t xml:space="preserve">  "question": "...",</w:t>
        <w:br/>
        <w:t xml:space="preserve">  "facts": [</w:t>
        <w:br/>
        <w:t xml:space="preserve">    {"h":"EntityA","r":"OWNS","t":"EntityB","conf":0.91,"asOf":"2024-12-31","sourceId":"doc:123#p4"},</w:t>
        <w:br/>
        <w:t xml:space="preserve">    {"h":"Ruling X","r":"OVERRULED_BY","t":"Ruling Y","conf":0.88,"asOf":"2021-06-10","sourceId":"doc:889#s3"}</w:t>
        <w:br/>
        <w:t xml:space="preserve">  ],</w:t>
        <w:br/>
        <w:t xml:space="preserve">  "paths": [</w:t>
        <w:br/>
        <w:t xml:space="preserve">    ["Person P","DIRECTOR_OF","Company C","OWNS","Supplier S"],</w:t>
        <w:br/>
        <w:t xml:space="preserve">    ["Statute §52","CITED_BY","Ruling A","OVERRULED_BY","Ruling B"]</w:t>
        <w:br/>
        <w:t xml:space="preserve">  ],</w:t>
        <w:br/>
        <w:t xml:space="preserve">  "constraints": ["cite sources", "do not invent nodes", "only answer if confidence ≥ 0.7"]</w:t>
        <w:br/>
        <w:t>}</w:t>
      </w:r>
    </w:p>
    <w:p>
      <w:pPr>
        <w:pStyle w:val="Heading2"/>
      </w:pPr>
      <w:r>
        <w:t>5) Provenance &amp; Governance (Triple Storage Checklist)</w:t>
      </w:r>
    </w:p>
    <w:p>
      <w:r>
        <w:t>• sourceDocId and exact offsets (page/paragraph/sentence)</w:t>
      </w:r>
    </w:p>
    <w:p>
      <w:r>
        <w:t>• extraction_model + version; created_at; updated_at</w:t>
      </w:r>
    </w:p>
    <w:p>
      <w:r>
        <w:t>• confidence ∈ [0,1]; reviewer flags; notes</w:t>
      </w:r>
    </w:p>
    <w:p>
      <w:r>
        <w:t>• valid_from / valid_to timestamps for temporal queries</w:t>
      </w:r>
    </w:p>
    <w:p>
      <w:r>
        <w:t>• jurisdiction / locale when relevant</w:t>
      </w:r>
    </w:p>
    <w:p>
      <w:pPr>
        <w:pStyle w:val="Heading2"/>
      </w:pPr>
      <w:r>
        <w:t>6) Temporal &amp; Versioned Reasoning</w:t>
      </w:r>
    </w:p>
    <w:p>
      <w:r>
        <w:rPr>
          <w:rFonts w:ascii="Courier New" w:hAnsi="Courier New" w:eastAsia="Courier New"/>
          <w:sz w:val="20"/>
        </w:rPr>
        <w:t>// Temporal filter predicate for edges r</w:t>
        <w:br/>
        <w:t>WHERE r.valid_from &lt;= date($asOf)</w:t>
        <w:br/>
        <w:t xml:space="preserve">  AND (r.valid_to IS NULL OR r.valid_to &gt; date($asOf))</w:t>
      </w:r>
    </w:p>
    <w:p>
      <w:pPr>
        <w:pStyle w:val="Heading2"/>
      </w:pPr>
      <w:r>
        <w:t>7) Query Planning (vs Single-Shot)</w:t>
      </w:r>
    </w:p>
    <w:p>
      <w:r>
        <w:t>• Decompose: identify entities/statutes/IDs in the question.</w:t>
      </w:r>
    </w:p>
    <w:p>
      <w:r>
        <w:t>• Gather: retrieve seed chunks + known entities.</w:t>
      </w:r>
    </w:p>
    <w:p>
      <w:r>
        <w:t>• Expand: controlled N-hop exploration; collect counter-evidence.</w:t>
      </w:r>
    </w:p>
    <w:p>
      <w:r>
        <w:t>• Reconcile: compare conflicting paths; choose highest confidence + most recent.</w:t>
      </w:r>
    </w:p>
    <w:p>
      <w:r>
        <w:t>• Answer: compile fact pack; generate with citations + path summaries.</w:t>
      </w:r>
    </w:p>
    <w:p>
      <w:pPr>
        <w:pStyle w:val="Heading2"/>
      </w:pPr>
      <w:r>
        <w:t>8) Costs &amp; Ops Considerations</w:t>
      </w:r>
    </w:p>
    <w:p>
      <w:r>
        <w:t>• Stream ingestion to amortize extraction; re-link nightly for high-confidence merges.</w:t>
      </w:r>
    </w:p>
    <w:p>
      <w:r>
        <w:t>• Degree caps per relation type (e.g., ≤50 for MENTIONS, ≤5 for OWNS).</w:t>
      </w:r>
    </w:p>
    <w:p>
      <w:r>
        <w:t>• Shard by org/jurisdiction to avoid giant hubs; summarize high-degree nodes.</w:t>
      </w:r>
    </w:p>
    <w:p>
      <w:r>
        <w:t>• Track retrieval latency and tokens; clamp subgraph size before prompting.</w:t>
      </w:r>
    </w:p>
    <w:p>
      <w:pPr>
        <w:pStyle w:val="Heading2"/>
      </w:pPr>
      <w:r>
        <w:t>9) Failure Modes &amp; Mitigations</w:t>
      </w:r>
    </w:p>
    <w:p>
      <w:r>
        <w:t>• Entity drift / alias sprawl → maintain alias tables; human-in-the-loop merges.</w:t>
      </w:r>
    </w:p>
    <w:p>
      <w:r>
        <w:t>• Over-connected hubs → degree caps; sample edges by confidence.</w:t>
      </w:r>
    </w:p>
    <w:p>
      <w:r>
        <w:t>• Stale edges → TTLs + refresh jobs; temporal validity windows.</w:t>
      </w:r>
    </w:p>
    <w:p>
      <w:r>
        <w:t>• Schema brittleness → start with a slim ontology; versioned migrations.</w:t>
      </w:r>
    </w:p>
    <w:p>
      <w:pPr>
        <w:pStyle w:val="Heading2"/>
      </w:pPr>
      <w:r>
        <w:t>10) Architecture Tiles</w:t>
      </w:r>
    </w:p>
    <w:p>
      <w:r>
        <w:t>Two-tier storage: (1) Property graph for canonical entities &amp; relations; (2) Document graph for provenance and quotes; both with BM25 + vector indexes.</w:t>
      </w:r>
    </w:p>
    <w:p>
      <w:r>
        <w:t>Retrieval operators: semantic_search(), expand_neighbors(), temporal_filter(), path_rerank(), compile_fact_pack().</w:t>
      </w:r>
    </w:p>
    <w:p>
      <w:r>
        <w:t>Agent loop: plan → retrieve/expand → validate (confidence/time) → answer with citations.</w:t>
      </w:r>
    </w:p>
    <w:p>
      <w:pPr>
        <w:pStyle w:val="Heading2"/>
      </w:pPr>
      <w:r>
        <w:t>11) Evaluation Plan</w:t>
      </w:r>
    </w:p>
    <w:p>
      <w:r>
        <w:t>• Task metrics: EM/F1 for multi-hop QA; supporting-fact F1; subgraph precision/recall.</w:t>
      </w:r>
    </w:p>
    <w:p>
      <w:r>
        <w:t>• Safety/quality: hallucination rate; provenance coverage; contradiction rate.</w:t>
      </w:r>
    </w:p>
    <w:p>
      <w:r>
        <w:t>• Ops: time-to-first-token; retrieval latency; tokens per answer.</w:t>
      </w:r>
    </w:p>
    <w:p>
      <w:r>
        <w:t>• Ablations: (a) vector-only, (b) vector+BM25, (c) +graph expansion, (d) +path reranking.</w:t>
      </w:r>
    </w:p>
    <w:p>
      <w:r>
        <w:br w:type="page"/>
      </w:r>
    </w:p>
    <w:p>
      <w:pPr>
        <w:pStyle w:val="Heading1"/>
      </w:pPr>
      <w:r>
        <w:t>Cypher Quick Reference (Sample Queries)</w:t>
      </w:r>
    </w:p>
    <w:p>
      <w:r>
        <w:t>Drop-in examples for common Graph RAG tasks. Adjust labels/properties to your schema.</w:t>
      </w:r>
    </w:p>
    <w:p>
      <w:pPr>
        <w:pStyle w:val="Heading3"/>
      </w:pPr>
      <w:r>
        <w:t>1) Follow-the-Money (1–3 Hops, Confidence ≥ 0.8)</w:t>
      </w:r>
    </w:p>
    <w:p>
      <w:r>
        <w:rPr>
          <w:rFonts w:ascii="Courier New" w:hAnsi="Courier New" w:eastAsia="Courier New"/>
          <w:sz w:val="20"/>
        </w:rPr>
        <w:t>MATCH p = (a:Person {name:$name})-[:OWNS|DIRECTOR_OF|PAYS*1..3]-&gt;(x)</w:t>
        <w:br/>
        <w:t>WHERE all(r IN relationships(p) WHERE coalesce(r.confidence,1.0) &gt;= 0.8)</w:t>
        <w:br/>
        <w:t>RETURN p LIMIT 50</w:t>
      </w:r>
    </w:p>
    <w:p>
      <w:pPr>
        <w:pStyle w:val="Heading3"/>
      </w:pPr>
      <w:r>
        <w:t>2) Rulings that Cite a Statute and Were Later Overturned (Date-Bounded)</w:t>
      </w:r>
    </w:p>
    <w:p>
      <w:r>
        <w:rPr>
          <w:rFonts w:ascii="Courier New" w:hAnsi="Courier New" w:eastAsia="Courier New"/>
          <w:sz w:val="20"/>
        </w:rPr>
        <w:t>MATCH (s:Statute {id:$section})&lt;-[:CITES]-(r:Ruling)-[:OVERRULED_BY]-&gt;(n:Ruling)</w:t>
        <w:br/>
        <w:t>WHERE r.date &gt;= date($from) AND r.date &lt;= date($to)</w:t>
        <w:br/>
        <w:t>RETURN r, n ORDER BY n.date DESC</w:t>
      </w:r>
    </w:p>
    <w:p>
      <w:pPr>
        <w:pStyle w:val="Heading3"/>
      </w:pPr>
      <w:r>
        <w:t>3) Precedents that Narrow Section §52 Since 2018</w:t>
      </w:r>
    </w:p>
    <w:p>
      <w:r>
        <w:rPr>
          <w:rFonts w:ascii="Courier New" w:hAnsi="Courier New" w:eastAsia="Courier New"/>
          <w:sz w:val="20"/>
        </w:rPr>
        <w:t>MATCH (s:Statute {section:'52'})&lt;-[:INTERPRETS]-(r:Ruling)-[:NARROWS]-&gt;(i:Interpretation)</w:t>
        <w:br/>
        <w:t>WHERE r.date &gt;= date('2018-01-01')</w:t>
        <w:br/>
        <w:t>RETURN r, i</w:t>
        <w:br/>
        <w:t>ORDER BY coalesce(r.impact_score, 0) DESC, r.date DESC</w:t>
        <w:br/>
        <w:t>LIMIT 100</w:t>
      </w:r>
    </w:p>
    <w:p>
      <w:pPr>
        <w:pStyle w:val="Heading3"/>
      </w:pPr>
      <w:r>
        <w:t>4) Planning: Proposals Conflicting with Height Overlay within 500m</w:t>
      </w:r>
    </w:p>
    <w:p>
      <w:r>
        <w:rPr>
          <w:rFonts w:ascii="Courier New" w:hAnsi="Courier New" w:eastAsia="Courier New"/>
          <w:sz w:val="20"/>
        </w:rPr>
        <w:t>MATCH (p:Proposal {id:$proposalId})-[:ON]-&gt;(parcel:Parcel),</w:t>
        <w:br/>
        <w:t xml:space="preserve">      (o:Overlay {type:'HEIGHT'})-[:APPLIES_TO]-&gt;(z:Zone)</w:t>
        <w:br/>
        <w:t>WHERE distance(point(parcel.location), point(z.location)) &lt;= 500</w:t>
        <w:br/>
        <w:t>RETURN o, z, distance(point(parcel.location), point(z.location)) AS meters</w:t>
        <w:br/>
        <w:t>ORDER BY meters ASC</w:t>
      </w:r>
    </w:p>
    <w:p>
      <w:pPr>
        <w:pStyle w:val="Heading3"/>
      </w:pPr>
      <w:r>
        <w:t>5) Healthcare: Drug → Gene/Pathway → Adverse Event (Evidence-Constrained)</w:t>
      </w:r>
    </w:p>
    <w:p>
      <w:r>
        <w:rPr>
          <w:rFonts w:ascii="Courier New" w:hAnsi="Courier New" w:eastAsia="Courier New"/>
          <w:sz w:val="20"/>
        </w:rPr>
        <w:t>MATCH p = (d:Drug {name:$drugA})-[:TARGETS]-&gt;(g:Gene)-[:IN_PATHWAY]-&gt;(pw:Pathway)</w:t>
        <w:br/>
        <w:t xml:space="preserve">       &lt;-[:INVOLVES]-(ae:AdverseEvent),</w:t>
        <w:br/>
        <w:t xml:space="preserve">      (d)-[:CONTRAINDICATED_WITH]-&gt;(:Drug {name:$drugB})</w:t>
        <w:br/>
        <w:t>WHERE all(r IN relationships(p) WHERE coalesce(r.confidence,1.0) &gt;= 0.75)</w:t>
        <w:br/>
        <w:t>RETURN p, ae LIMIT 50</w:t>
      </w:r>
    </w:p>
    <w:p>
      <w:pPr>
        <w:pStyle w:val="Heading3"/>
      </w:pPr>
      <w:r>
        <w:t>6) AML: Suppliers Sharing Beneficial Owners via 1–2 Shell Layers (Recent)</w:t>
      </w:r>
    </w:p>
    <w:p>
      <w:r>
        <w:rPr>
          <w:rFonts w:ascii="Courier New" w:hAnsi="Courier New" w:eastAsia="Courier New"/>
          <w:sz w:val="20"/>
        </w:rPr>
        <w:t>MATCH p = (f:Entity {id:$flagged})-[:OWNS|DIRECTOR_OF*1..2]-&gt;(shell:Entity)-[:OWNS|DIRECTOR_OF]-&gt;(s:Supplier)</w:t>
        <w:br/>
        <w:t>WHERE (shell.jurisdiction IN $jurisdictions)</w:t>
        <w:br/>
        <w:t xml:space="preserve">  AND coalesce(date(shell.last_seen), date()) &gt;= date($since)</w:t>
        <w:br/>
        <w:t>RETURN s, p LIMIT 100</w:t>
      </w:r>
    </w:p>
    <w:p>
      <w:pPr>
        <w:pStyle w:val="Heading3"/>
      </w:pPr>
      <w:r>
        <w:t>7) SRE: Link 5xx Spikes in API-A and Queue Backlog in Service-B (Temporal Window)</w:t>
      </w:r>
    </w:p>
    <w:p>
      <w:r>
        <w:rPr>
          <w:rFonts w:ascii="Courier New" w:hAnsi="Courier New" w:eastAsia="Courier New"/>
          <w:sz w:val="20"/>
        </w:rPr>
        <w:t>MATCH (e1:Anomaly {metric:'5xx_rate', service:'API-A'})-[:TEMPORALLY_CORRELATED {</w:t>
        <w:br/>
        <w:t xml:space="preserve">        window_minutes:$window}]-&gt;(e2:Anomaly {metric:'queue_backlog', service:'Service-B'})-[:ON_SERVICE]-&gt;(b:Service),</w:t>
        <w:br/>
        <w:t xml:space="preserve">      (a:Service {name:'API-A'})-[:DEPENDS_ON]-&gt;(b),</w:t>
        <w:br/>
        <w:t xml:space="preserve">      (c:Commit)-[:DEPLOYED_TO]-&gt;(b)</w:t>
        <w:br/>
        <w:t>WHERE e1.at &gt;= datetime($from) AND e1.at &lt;= datetime($to)</w:t>
        <w:br/>
        <w:t>RETURN e1, e2, b, c</w:t>
        <w:br/>
        <w:t>ORDER BY c.at DESC LIMIT 50</w:t>
      </w:r>
    </w:p>
    <w:p>
      <w:pPr>
        <w:pStyle w:val="Heading3"/>
      </w:pPr>
      <w:r>
        <w:t>8) Accounting: Clients Exhibiting Cash-Flow Stress Indicators</w:t>
      </w:r>
    </w:p>
    <w:p>
      <w:r>
        <w:rPr>
          <w:rFonts w:ascii="Courier New" w:hAnsi="Courier New" w:eastAsia="Courier New"/>
          <w:sz w:val="20"/>
        </w:rPr>
        <w:t>MATCH (c:Client)-[:HAS]-&gt;(ar:ARBuckets),</w:t>
        <w:br/>
        <w:t xml:space="preserve">      (c)-[:HAS]-&gt;(s:Seasonality),</w:t>
        <w:br/>
        <w:t xml:space="preserve">      (c)-[:EXPOSED_TO]-&gt;(n:NetworkExposure)</w:t>
        <w:br/>
        <w:t>WITH c, ar, s, n,</w:t>
        <w:br/>
        <w:t xml:space="preserve">     (coalesce(ar.over_90,0)/coalesce(ar.total,1))                        AS aging_ratio,</w:t>
        <w:br/>
        <w:t xml:space="preserve">     (coalesce(s.off_season_decline,0))                                   AS seasonality_penalty,</w:t>
        <w:br/>
        <w:t xml:space="preserve">     (coalesce(n.exposure_to_flagged,0))                                  AS network_risk</w:t>
        <w:br/>
        <w:t>WITH c, aging_ratio, seasonality_penalty, network_risk,</w:t>
        <w:br/>
        <w:t xml:space="preserve">     (0.6*aging_ratio + 0.2*seasonality_penalty + 0.2*network_risk) AS risk_score</w:t>
        <w:br/>
        <w:t>WHERE risk_score &gt;= $threshold</w:t>
        <w:br/>
        <w:t>RETURN c {.*, risk_score:risk_score} ORDER BY risk_score DESC LIMIT 100</w:t>
      </w:r>
    </w:p>
    <w:p>
      <w:pPr>
        <w:pStyle w:val="Heading3"/>
      </w:pPr>
      <w:r>
        <w:t>9) Temporal Validity Filter (AS OF)</w:t>
      </w:r>
    </w:p>
    <w:p>
      <w:r>
        <w:rPr>
          <w:rFonts w:ascii="Courier New" w:hAnsi="Courier New" w:eastAsia="Courier New"/>
          <w:sz w:val="20"/>
        </w:rPr>
        <w:t>MATCH (a)-[r:OWNS]-&gt;(b)</w:t>
        <w:br/>
        <w:t>WHERE r.valid_from &lt;= date($asOf) AND (r.valid_to IS NULL OR r.valid_to &gt; date($asOf))</w:t>
        <w:br/>
        <w:t>RETURN a,b,r</w:t>
      </w:r>
    </w:p>
    <w:p>
      <w:pPr>
        <w:pStyle w:val="Heading3"/>
      </w:pPr>
      <w:r>
        <w:t>10) Extract Triples + Minimal Quotes for Fact Pack</w:t>
      </w:r>
    </w:p>
    <w:p>
      <w:r>
        <w:rPr>
          <w:rFonts w:ascii="Courier New" w:hAnsi="Courier New" w:eastAsia="Courier New"/>
          <w:sz w:val="20"/>
        </w:rPr>
        <w:t>MATCH (h)-[r]-&gt;(t)</w:t>
        <w:br/>
        <w:t>WHERE id(r) IN $edgeIds</w:t>
        <w:br/>
        <w:t>RETURN h.id   AS h, type(r) AS r, t.id AS t,</w:t>
        <w:br/>
        <w:t xml:space="preserve">       r.confidence AS conf, r.valid_from AS asOf,</w:t>
        <w:br/>
        <w:t xml:space="preserve">       r.sourceDocId AS sourceId, r.source_offset AS offset, r.quote AS quote</w:t>
      </w:r>
    </w:p>
    <w:p>
      <w:r>
        <w:br w:type="page"/>
      </w:r>
    </w:p>
    <w:p>
      <w:pPr>
        <w:pStyle w:val="Heading1"/>
      </w:pPr>
      <w:r>
        <w:t>References &amp; Further Reading</w:t>
      </w:r>
    </w:p>
    <w:p>
      <w:r>
        <w:rPr>
          <w:rFonts w:ascii="Calibri" w:hAnsi="Calibri" w:eastAsia="Calibri"/>
          <w:sz w:val="22"/>
        </w:rPr>
        <w:t>[1] Microsoft Research. “Project GraphRAG: LLM‑Derived Knowledge Graphs.” 2024–2025. https://www.microsoft.com/en-us/research/project/graphrag/</w:t>
      </w:r>
    </w:p>
    <w:p>
      <w:r>
        <w:rPr>
          <w:rFonts w:ascii="Calibri" w:hAnsi="Calibri" w:eastAsia="Calibri"/>
          <w:sz w:val="22"/>
        </w:rPr>
        <w:t>[2] Microsoft GraphRAG Documentation. “Welcome to GraphRAG / Get Started / Overview.” 2024–2025. https://microsoft.github.io/graphrag/</w:t>
      </w:r>
    </w:p>
    <w:p>
      <w:r>
        <w:rPr>
          <w:rFonts w:ascii="Calibri" w:hAnsi="Calibri" w:eastAsia="Calibri"/>
          <w:sz w:val="22"/>
        </w:rPr>
        <w:t>[3] GitHub — microsoft/graphrag. “A modular graph‑based Retrieval‑Augmented Generation (RAG) system.” 2024–2025. https://github.com/microsoft/graphrag</w:t>
      </w:r>
    </w:p>
    <w:p>
      <w:r>
        <w:rPr>
          <w:rFonts w:ascii="Calibri" w:hAnsi="Calibri" w:eastAsia="Calibri"/>
          <w:sz w:val="22"/>
        </w:rPr>
        <w:t>[4] Neo4j. “What is GraphRAG?” 2025. https://neo4j.com/blog/genai/what-is-graphrag/</w:t>
      </w:r>
    </w:p>
    <w:p>
      <w:r>
        <w:rPr>
          <w:rFonts w:ascii="Calibri" w:hAnsi="Calibri" w:eastAsia="Calibri"/>
          <w:sz w:val="22"/>
        </w:rPr>
        <w:t>[5] Weaviate. “Exploring RAG and GraphRAG: Understanding when and how to use both.” 2025. https://weaviate.io/blog/graph-rag</w:t>
      </w:r>
    </w:p>
    <w:p>
      <w:r>
        <w:rPr>
          <w:rFonts w:ascii="Calibri" w:hAnsi="Calibri" w:eastAsia="Calibri"/>
          <w:sz w:val="22"/>
        </w:rPr>
        <w:t>[6] Lewis, P., Perez, E., Piktus, A., et al. “Retrieval‑Augmented Generation for Knowledge‑Intensive NLP Tasks.” arXiv:2005.11401, 2020. https://arxiv.org/abs/2005.11401</w:t>
      </w:r>
    </w:p>
    <w:p>
      <w:r>
        <w:rPr>
          <w:rFonts w:ascii="Calibri" w:hAnsi="Calibri" w:eastAsia="Calibri"/>
          <w:sz w:val="22"/>
        </w:rPr>
        <w:t>[7] Hogan, A., Blomqvist, E., Cochez, M., et al. “Knowledge Graphs.” ACM Computing Surveys 54(4):71, 2021. https://aidanhogan.com/docs/knowledge-graphs-computing-surveys.pdf</w:t>
      </w:r>
    </w:p>
    <w:p>
      <w:r>
        <w:rPr>
          <w:rFonts w:ascii="Calibri" w:hAnsi="Calibri" w:eastAsia="Calibri"/>
          <w:sz w:val="22"/>
        </w:rPr>
        <w:t>[8] Cai, L., Mao, X., Zhou, Y., et al. “A Survey on Temporal Knowledge Graph: Representation Learning and Applications.” arXiv:2403.04782, 2024. https://arxiv.org/abs/2403.04782</w:t>
      </w:r>
    </w:p>
    <w:p>
      <w:r>
        <w:rPr>
          <w:rFonts w:ascii="Calibri" w:hAnsi="Calibri" w:eastAsia="Calibri"/>
          <w:sz w:val="22"/>
        </w:rPr>
        <w:t>[9] IJCAI 2023. “Temporal Knowledge Graph Completion: A Survey.” Proceedings of IJCAI 2023, Paper 734. https://www.ijcai.org/proceedings/2023/0734.pdf</w:t>
      </w:r>
    </w:p>
    <w:p>
      <w:r>
        <w:rPr>
          <w:rFonts w:ascii="Calibri" w:hAnsi="Calibri" w:eastAsia="Calibri"/>
          <w:sz w:val="22"/>
        </w:rPr>
        <w:t>[10] Neo4j. “Get Started With GraphRAG: Neo4j’s Ecosystem Tools.” 2024. https://neo4j.com/blog/news/graphrag-ecosystem-tools/</w:t>
      </w:r>
    </w:p>
    <w:p>
      <w:r>
        <w:br w:type="page"/>
      </w:r>
    </w:p>
    <w:p>
      <w:pPr>
        <w:pStyle w:val="Heading1"/>
      </w:pPr>
      <w:r>
        <w:t>Vendor Landscape: Graph RAG Systems (2025)</w:t>
      </w:r>
    </w:p>
    <w:p>
      <w:r>
        <w:t>This section lists major vendors and frameworks offering Graph RAG capabilities today. Entries are grouped by category and note typical deployment models and strengths. See the previously added References section for links and documentation.</w:t>
      </w:r>
    </w:p>
    <w:p>
      <w:pPr>
        <w:pStyle w:val="Heading2"/>
      </w:pPr>
      <w:r>
        <w:t>A) Cloud &amp; Managed Platforms</w:t>
      </w:r>
    </w:p>
    <w:p>
      <w:r>
        <w:t>• Microsoft — Project GraphRAG (MSR) open-source pipeline; concepts (GraphRAG/LazyGraphRAG). Integrates with Azure OpenAI / OpenAI models; mentioned availability via Microsoft Discovery for scientific workflows.</w:t>
      </w:r>
    </w:p>
    <w:p>
      <w:r>
        <w:t>• Google Cloud — Reference architectures for GraphRAG (Vertex AI + Spanner Graph) and partner-led GraphRAG with Neo4j; Vertex AI RAG Engine provides the RAG substrate (GraphRAG via graph DB partners/tooling).</w:t>
      </w:r>
    </w:p>
    <w:p>
      <w:r>
        <w:t>• AWS — Amazon Neptune GraphRAG Toolkit (open-source) and solution blueprints combining Bedrock (LLMs) + Neptune (graph) + LlamaIndex orchestration.</w:t>
      </w:r>
    </w:p>
    <w:p>
      <w:pPr>
        <w:pStyle w:val="Heading2"/>
      </w:pPr>
      <w:r>
        <w:t>B) Graph Database Vendors</w:t>
      </w:r>
    </w:p>
    <w:p>
      <w:r>
        <w:t>• Neo4j — End-to-end GraphRAG patterns with Neo4j Aura/AuraDS, GraphCypher QA integrations (LangChain/LangGraph), strong Vertex AI partnership for managed deployments.</w:t>
      </w:r>
    </w:p>
    <w:p>
      <w:r>
        <w:t>• TigerGraph — GraphRAG docs and example pipelines; focus on high-performance distributed graph traversal for enterprise data.</w:t>
      </w:r>
    </w:p>
    <w:p>
      <w:r>
        <w:t>• Memgraph — In-memory graph DB with official GraphRAG guides, agentic patterns, community detection for hierarchical GraphRAG, and real-time update focus.</w:t>
      </w:r>
    </w:p>
    <w:p>
      <w:r>
        <w:t>• ArangoDB — Multi-model (graph+document+vector) with GraphRAG blogs, whitepapers, and examples targeting manufacturing/healthcare use cases.</w:t>
      </w:r>
    </w:p>
    <w:p>
      <w:r>
        <w:t>• FalkorDB — Knowledge-graph + LlamaIndex recipes for GraphRAG (vendor-backed blog + examples).</w:t>
      </w:r>
    </w:p>
    <w:p>
      <w:pPr>
        <w:pStyle w:val="Heading2"/>
      </w:pPr>
      <w:r>
        <w:t>C) Vector DBs &amp; Hybrid Search</w:t>
      </w:r>
    </w:p>
    <w:p>
      <w:r>
        <w:t>• Weaviate — GraphRAG playbooks with Neo4j integration; hybrid RAG (vector + graph) demos and Colab recipes.</w:t>
      </w:r>
    </w:p>
    <w:p>
      <w:pPr>
        <w:pStyle w:val="Heading2"/>
      </w:pPr>
      <w:r>
        <w:t>D) Frameworks &amp; Tooling</w:t>
      </w:r>
    </w:p>
    <w:p>
      <w:r>
        <w:t>• LangChain — Graph RAG retrievers, Neo4j GraphCypherQAChain, and graph-aware traversals; integrates with multiple graph backends.</w:t>
      </w:r>
    </w:p>
    <w:p>
      <w:r>
        <w:t>• LlamaIndex — KnowledgeGraphIndex &amp; Knowledge Graph RAG Query Engine; supports building KGs from docs or leveraging existing graphs (Neo4j/others).</w:t>
      </w:r>
    </w:p>
    <w:p>
      <w:r>
        <w:t>• Databricks Mosaic AI — Implementation blueprints + demo repo for Knowledge Graph RAG on the Databricks Lakehouse (often paired with Neo4j).</w:t>
      </w:r>
    </w:p>
    <w:p>
      <w:pPr>
        <w:pStyle w:val="Heading2"/>
      </w:pPr>
      <w:r>
        <w:t>E) Selection Notes (Quick Fit Guide)</w:t>
      </w:r>
    </w:p>
    <w:p>
      <w:r>
        <w:t>• If you already use Neo4j: start with Neo4j + LangChain/LlamaIndex GraphRAG examples; easiest route to production and explainability.</w:t>
      </w:r>
    </w:p>
    <w:p>
      <w:r>
        <w:t>• If you are deep in AWS: Bedrock + Neptune GraphRAG Toolkit + LlamaIndex, or Bedrock + Neo4j on AWS Marketplace.</w:t>
      </w:r>
    </w:p>
    <w:p>
      <w:r>
        <w:t>• If your LLM stack is in Google Cloud: Vertex AI RAG Engine + Neo4j Aura; or Spanner Graph for operational graph + LangChain.</w:t>
      </w:r>
    </w:p>
    <w:p>
      <w:r>
        <w:t>• If you need real-time, streaming updates: Memgraph and ArangoDB both market low-latency GraphRAG patterns.</w:t>
      </w:r>
    </w:p>
    <w:p>
      <w:r>
        <w:t>• For data-science-centric teams on Lakehouse: Databricks Mosaic AI + Neo4j (or graph tables) for end-to-end ML/ops alignment.</w:t>
      </w:r>
    </w:p>
    <w:p/>
    <w:p>
      <w:pPr>
        <w:pStyle w:val="Heading2"/>
      </w:pPr>
      <w:r>
        <w:t>F) Important Notes: Hosting &amp; Scalability</w:t>
      </w:r>
    </w:p>
    <w:p>
      <w:r>
        <w:t>• Project GraphRAG (Microsoft Research) is an open-source library/pipeline. It is not a managed Azure service; you run it yourself (locally or on any cloud). The earlier Azure “solution accelerator” was archived.</w:t>
      </w:r>
    </w:p>
    <w:p>
      <w:r>
        <w:t>• LazyGraphRAG has been integrated into Microsoft Discovery (an Azure-based research platform) and Azure Local services in public preview. This is not the same as a general, first‑party Azure GraphRAG service.</w:t>
      </w:r>
    </w:p>
    <w:p>
      <w:r>
        <w:t>• GraphRAG’s scalability hinges on your chosen graph store. Neo4j (incl. Neo4j Aura) scales via clustering and Fabric (sharding/federation) for very large graphs and multi‑region use.</w:t>
      </w:r>
    </w:p>
    <w:p>
      <w:r>
        <w:t>• AWS customers can pair Bedrock with Amazon Neptune and the open-source GraphRAG Toolkit for a fully managed graph backend and GraphRAG orchestration.</w:t>
      </w:r>
    </w:p>
    <w:p>
      <w:r>
        <w:t>• GCP users often combine Vertex AI with Neo4j Aura (managed) or other graph engines; Google publishes GraphRAG codelabs and reference architectures.</w:t>
      </w:r>
    </w:p>
    <w:p>
      <w:r>
        <w:t>• For ultra‑large, MPP‑style distributed workloads, also evaluate engines purpose‑built for distribution (e.g., TigerGraph), balancing performance needs with ecosystem maturity and cost.</w:t>
      </w:r>
    </w:p>
    <w:p>
      <w:r>
        <w:br w:type="page"/>
      </w:r>
    </w:p>
    <w:p>
      <w:pPr>
        <w:pStyle w:val="Heading1"/>
      </w:pPr>
      <w:r>
        <w:t>G) Architecture Choices by Scale (Pros &amp; Cons)</w:t>
      </w:r>
    </w:p>
    <w:p>
      <w:r>
        <w:t>Use this matrix to choose a graph backbone for Graph RAG based on scale, latency, and operational constraints. Notes are directional—actual performance depends heavily on data shape, query mix, and indexing strategy.</w:t>
      </w:r>
    </w:p>
    <w:tbl>
      <w:tblPr>
        <w:tblW w:type="auto" w:w="0"/>
        <w:tblLook w:firstColumn="1" w:firstRow="1" w:lastColumn="0" w:lastRow="0" w:noHBand="0" w:noVBand="1" w:val="04A0"/>
      </w:tblPr>
      <w:tblGrid>
        <w:gridCol w:w="1504"/>
        <w:gridCol w:w="1504"/>
        <w:gridCol w:w="1504"/>
        <w:gridCol w:w="1504"/>
        <w:gridCol w:w="1504"/>
        <w:gridCol w:w="1504"/>
      </w:tblGrid>
      <w:tr>
        <w:tc>
          <w:tcPr>
            <w:tcW w:type="dxa" w:w="1504"/>
          </w:tcPr>
          <w:p>
            <w:r>
              <w:t>Engine</w:t>
            </w:r>
          </w:p>
        </w:tc>
        <w:tc>
          <w:tcPr>
            <w:tcW w:type="dxa" w:w="1504"/>
          </w:tcPr>
          <w:p>
            <w:r>
              <w:t>Model / Architecture</w:t>
            </w:r>
          </w:p>
        </w:tc>
        <w:tc>
          <w:tcPr>
            <w:tcW w:type="dxa" w:w="1504"/>
          </w:tcPr>
          <w:p>
            <w:r>
              <w:t>Managed Options</w:t>
            </w:r>
          </w:p>
        </w:tc>
        <w:tc>
          <w:tcPr>
            <w:tcW w:type="dxa" w:w="1504"/>
          </w:tcPr>
          <w:p>
            <w:r>
              <w:t>Pros (Strengths)</w:t>
            </w:r>
          </w:p>
        </w:tc>
        <w:tc>
          <w:tcPr>
            <w:tcW w:type="dxa" w:w="1504"/>
          </w:tcPr>
          <w:p>
            <w:r>
              <w:t>Cons (Trade‑offs)</w:t>
            </w:r>
          </w:p>
        </w:tc>
        <w:tc>
          <w:tcPr>
            <w:tcW w:type="dxa" w:w="1504"/>
          </w:tcPr>
          <w:p>
            <w:r>
              <w:t>Typical Sweet Spot</w:t>
            </w:r>
          </w:p>
        </w:tc>
      </w:tr>
      <w:tr>
        <w:tc>
          <w:tcPr>
            <w:tcW w:type="dxa" w:w="1504"/>
          </w:tcPr>
          <w:p>
            <w:r>
              <w:t>Neo4j</w:t>
            </w:r>
          </w:p>
        </w:tc>
        <w:tc>
          <w:tcPr>
            <w:tcW w:type="dxa" w:w="1504"/>
          </w:tcPr>
          <w:p>
            <w:r>
              <w:t>Labeled property graph; cluster with read replicas; Fabric for federation/sharding; Cypher query language</w:t>
            </w:r>
          </w:p>
        </w:tc>
        <w:tc>
          <w:tcPr>
            <w:tcW w:type="dxa" w:w="1504"/>
          </w:tcPr>
          <w:p>
            <w:r>
              <w:t>Neo4j Aura (Cloud), self‑managed clusters (on‑prem/any cloud)</w:t>
            </w:r>
          </w:p>
        </w:tc>
        <w:tc>
          <w:tcPr>
            <w:tcW w:type="dxa" w:w="1504"/>
          </w:tcPr>
          <w:p>
            <w:r>
              <w:t>• Mature ecosystem &amp; tooling (drivers, Bloom, GDS)</w:t>
              <w:br/>
              <w:t>• Strong Cypher developer UX; rich path queries</w:t>
              <w:br/>
              <w:t>• Fabric enables federation across large graphs</w:t>
              <w:br/>
              <w:t>• Tight integrations with LangChain/LlamaIndex and Vertex AI</w:t>
            </w:r>
          </w:p>
        </w:tc>
        <w:tc>
          <w:tcPr>
            <w:tcW w:type="dxa" w:w="1504"/>
          </w:tcPr>
          <w:p>
            <w:r>
              <w:t>• Fabric is federation (cross‑shard routing) rather than fully shared‑nothing MPP</w:t>
              <w:br/>
              <w:t>• License tiers/features vary; plan capacity and backups</w:t>
              <w:br/>
              <w:t>• Cypher proficiency needed for complex query tuning</w:t>
            </w:r>
          </w:p>
        </w:tc>
        <w:tc>
          <w:tcPr>
            <w:tcW w:type="dxa" w:w="1504"/>
          </w:tcPr>
          <w:p>
            <w:r>
              <w:t>Enterprise knowledge graphs with multi‑hop QA, provenance, and mixed OLTP/analytics; 10s–100s of millions of nodes/edges (and above with Fabric)</w:t>
            </w:r>
          </w:p>
        </w:tc>
      </w:tr>
      <w:tr>
        <w:tc>
          <w:tcPr>
            <w:tcW w:type="dxa" w:w="1504"/>
          </w:tcPr>
          <w:p>
            <w:r>
              <w:t>Amazon Neptune</w:t>
            </w:r>
          </w:p>
        </w:tc>
        <w:tc>
          <w:tcPr>
            <w:tcW w:type="dxa" w:w="1504"/>
          </w:tcPr>
          <w:p>
            <w:r>
              <w:t>Managed graph DB (Property Graph via Gremlin + RDF via SPARQL); integrates with Bedrock</w:t>
            </w:r>
          </w:p>
        </w:tc>
        <w:tc>
          <w:tcPr>
            <w:tcW w:type="dxa" w:w="1504"/>
          </w:tcPr>
          <w:p>
            <w:r>
              <w:t>Fully managed on AWS (serverless and provisioned modes)</w:t>
            </w:r>
          </w:p>
        </w:tc>
        <w:tc>
          <w:tcPr>
            <w:tcW w:type="dxa" w:w="1504"/>
          </w:tcPr>
          <w:p>
            <w:r>
              <w:t>• Fully managed ops on AWS; automatic scaling options</w:t>
              <w:br/>
              <w:t>• Gremlin/SPARQL standards; integrates with Bedrock for RAG</w:t>
              <w:br/>
              <w:t>• Good fit for compliance and AWS‑native stacks</w:t>
            </w:r>
          </w:p>
        </w:tc>
        <w:tc>
          <w:tcPr>
            <w:tcW w:type="dxa" w:w="1504"/>
          </w:tcPr>
          <w:p>
            <w:r>
              <w:t>• No native Cypher; Gremlin can be verbose for some traversals</w:t>
              <w:br/>
              <w:t>• Feature set focuses on managed stability over bleeding‑edge algorithms</w:t>
            </w:r>
          </w:p>
        </w:tc>
        <w:tc>
          <w:tcPr>
            <w:tcW w:type="dxa" w:w="1504"/>
          </w:tcPr>
          <w:p>
            <w:r>
              <w:t>AWS‑centric teams needing managed graph + Bedrock LLMs; steady throughput, predictable ops</w:t>
            </w:r>
          </w:p>
        </w:tc>
      </w:tr>
      <w:tr>
        <w:tc>
          <w:tcPr>
            <w:tcW w:type="dxa" w:w="1504"/>
          </w:tcPr>
          <w:p>
            <w:r>
              <w:t>TigerGraph</w:t>
            </w:r>
          </w:p>
        </w:tc>
        <w:tc>
          <w:tcPr>
            <w:tcW w:type="dxa" w:w="1504"/>
          </w:tcPr>
          <w:p>
            <w:r>
              <w:t>Distributed, MPP native property graph; GSQL query language</w:t>
            </w:r>
          </w:p>
        </w:tc>
        <w:tc>
          <w:tcPr>
            <w:tcW w:type="dxa" w:w="1504"/>
          </w:tcPr>
          <w:p>
            <w:r>
              <w:t>Self‑managed clusters; managed cloud offering available in some regions</w:t>
            </w:r>
          </w:p>
        </w:tc>
        <w:tc>
          <w:tcPr>
            <w:tcW w:type="dxa" w:w="1504"/>
          </w:tcPr>
          <w:p>
            <w:r>
              <w:t>• High‑throughput, parallel traversal on large graphs</w:t>
              <w:br/>
              <w:t>• Built‑in parallel loading and distributed query execution</w:t>
            </w:r>
          </w:p>
        </w:tc>
        <w:tc>
          <w:tcPr>
            <w:tcW w:type="dxa" w:w="1504"/>
          </w:tcPr>
          <w:p>
            <w:r>
              <w:t>• Operational complexity and licensing considerations</w:t>
              <w:br/>
              <w:t>• Smaller community vs Neo4j; different query language (GSQL)</w:t>
            </w:r>
          </w:p>
        </w:tc>
        <w:tc>
          <w:tcPr>
            <w:tcW w:type="dxa" w:w="1504"/>
          </w:tcPr>
          <w:p>
            <w:r>
              <w:t>Ultra‑large, traversal‑heavy workloads with strict latency goals; enterprise MPP environments</w:t>
            </w:r>
          </w:p>
        </w:tc>
      </w:tr>
      <w:tr>
        <w:tc>
          <w:tcPr>
            <w:tcW w:type="dxa" w:w="1504"/>
          </w:tcPr>
          <w:p>
            <w:r>
              <w:t>Memgraph</w:t>
            </w:r>
          </w:p>
        </w:tc>
        <w:tc>
          <w:tcPr>
            <w:tcW w:type="dxa" w:w="1504"/>
          </w:tcPr>
          <w:p>
            <w:r>
              <w:t>In‑memory/real‑time property graph; Cypher‑compatible</w:t>
            </w:r>
          </w:p>
        </w:tc>
        <w:tc>
          <w:tcPr>
            <w:tcW w:type="dxa" w:w="1504"/>
          </w:tcPr>
          <w:p>
            <w:r>
              <w:t>Self‑managed; community and enterprise editions</w:t>
            </w:r>
          </w:p>
        </w:tc>
        <w:tc>
          <w:tcPr>
            <w:tcW w:type="dxa" w:w="1504"/>
          </w:tcPr>
          <w:p>
            <w:r>
              <w:t>• Low‑latency updates/queries for streaming use cases</w:t>
              <w:br/>
              <w:t>• Cypher compatibility eases development</w:t>
              <w:br/>
              <w:t>• Good for agentic/real‑time Graph RAG patterns</w:t>
            </w:r>
          </w:p>
        </w:tc>
        <w:tc>
          <w:tcPr>
            <w:tcW w:type="dxa" w:w="1504"/>
          </w:tcPr>
          <w:p>
            <w:r>
              <w:t>• Smaller ecosystem and feature set vs larger vendors</w:t>
              <w:br/>
              <w:t>• Memory footprint considerations for very large graphs</w:t>
            </w:r>
          </w:p>
        </w:tc>
        <w:tc>
          <w:tcPr>
            <w:tcW w:type="dxa" w:w="1504"/>
          </w:tcPr>
          <w:p>
            <w:r>
              <w:t>Operational/streaming graphs, real‑time Graph RAG where subgraphs must reflect fresh events</w:t>
            </w:r>
          </w:p>
        </w:tc>
      </w:tr>
      <w:tr>
        <w:tc>
          <w:tcPr>
            <w:tcW w:type="dxa" w:w="1504"/>
          </w:tcPr>
          <w:p>
            <w:r>
              <w:t>ArangoDB</w:t>
            </w:r>
          </w:p>
        </w:tc>
        <w:tc>
          <w:tcPr>
            <w:tcW w:type="dxa" w:w="1504"/>
          </w:tcPr>
          <w:p>
            <w:r>
              <w:t>Multi‑model (graph + document + key‑value + vector); AQL query language</w:t>
            </w:r>
          </w:p>
        </w:tc>
        <w:tc>
          <w:tcPr>
            <w:tcW w:type="dxa" w:w="1504"/>
          </w:tcPr>
          <w:p>
            <w:r>
              <w:t>ArangoDB Oasis (managed), self‑managed</w:t>
            </w:r>
          </w:p>
        </w:tc>
        <w:tc>
          <w:tcPr>
            <w:tcW w:type="dxa" w:w="1504"/>
          </w:tcPr>
          <w:p>
            <w:r>
              <w:t>• Single engine for graph + documents + vectors (hybrid RAG)</w:t>
              <w:br/>
              <w:t>• Flexible schemas; good for heterogeneous data</w:t>
            </w:r>
          </w:p>
        </w:tc>
        <w:tc>
          <w:tcPr>
            <w:tcW w:type="dxa" w:w="1504"/>
          </w:tcPr>
          <w:p>
            <w:r>
              <w:t>• Graph traversal performance may trail dedicated graph engines for some workloads</w:t>
              <w:br/>
              <w:t>• Different query language (AQL) and operational model to learn</w:t>
            </w:r>
          </w:p>
        </w:tc>
        <w:tc>
          <w:tcPr>
            <w:tcW w:type="dxa" w:w="1504"/>
          </w:tcPr>
          <w:p>
            <w:r>
              <w:t>Teams wanting multi‑model simplicity for Graph RAG without stitching multiple stores</w:t>
            </w:r>
          </w:p>
        </w:tc>
      </w:tr>
      <w:tr>
        <w:tc>
          <w:tcPr>
            <w:tcW w:type="dxa" w:w="1504"/>
          </w:tcPr>
          <w:p>
            <w:r>
              <w:t>Azure Cosmos DB (Gremlin API)</w:t>
            </w:r>
          </w:p>
        </w:tc>
        <w:tc>
          <w:tcPr>
            <w:tcW w:type="dxa" w:w="1504"/>
          </w:tcPr>
          <w:p>
            <w:r>
              <w:t>Globally distributed multi‑model DB with Gremlin graph API</w:t>
            </w:r>
          </w:p>
        </w:tc>
        <w:tc>
          <w:tcPr>
            <w:tcW w:type="dxa" w:w="1504"/>
          </w:tcPr>
          <w:p>
            <w:r>
              <w:t>Fully managed on Azure (global distribution, SLA)</w:t>
            </w:r>
          </w:p>
        </w:tc>
        <w:tc>
          <w:tcPr>
            <w:tcW w:type="dxa" w:w="1504"/>
          </w:tcPr>
          <w:p>
            <w:r>
              <w:t>• Global distribution &amp; SLAs; Azure‑native ops</w:t>
              <w:br/>
              <w:t>• Good for geo‑replicated read patterns</w:t>
            </w:r>
          </w:p>
        </w:tc>
        <w:tc>
          <w:tcPr>
            <w:tcW w:type="dxa" w:w="1504"/>
          </w:tcPr>
          <w:p>
            <w:r>
              <w:t>• Gremlin‑only; limited graph algorithms vs specialized engines</w:t>
              <w:br/>
              <w:t>• Traversal performance can vary with partitioning strategy</w:t>
            </w:r>
          </w:p>
        </w:tc>
        <w:tc>
          <w:tcPr>
            <w:tcW w:type="dxa" w:w="1504"/>
          </w:tcPr>
          <w:p>
            <w:r>
              <w:t>Azure‑first apps needing global distribution and moderate graph traversal for Graph RAG</w:t>
            </w:r>
          </w:p>
        </w:tc>
      </w:tr>
    </w:tbl>
    <w:p/>
    <w:p>
      <w:r>
        <w:t>Note: The lines above summarize typical positioning. For petabyte‑scale graphs or strict sub‑second SLAs on long paths, prototype with your real schema and queries (including index/partition strategy) before committing.</w:t>
      </w:r>
    </w:p>
    <w:sectPr w:rsidR="00724F5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315D7"/>
    <w:multiLevelType w:val="multilevel"/>
    <w:tmpl w:val="FB18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862DAC"/>
    <w:multiLevelType w:val="multilevel"/>
    <w:tmpl w:val="BF9E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D11D06"/>
    <w:multiLevelType w:val="multilevel"/>
    <w:tmpl w:val="3624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89706">
    <w:abstractNumId w:val="2"/>
  </w:num>
  <w:num w:numId="2" w16cid:durableId="1057439990">
    <w:abstractNumId w:val="0"/>
  </w:num>
  <w:num w:numId="3" w16cid:durableId="1695765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F59"/>
    <w:rsid w:val="00395ABA"/>
    <w:rsid w:val="00724F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7914"/>
  <w15:chartTrackingRefBased/>
  <w15:docId w15:val="{309C92B3-2C7D-432F-B50C-F89AAEA9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F59"/>
    <w:rPr>
      <w:rFonts w:eastAsiaTheme="majorEastAsia" w:cstheme="majorBidi"/>
      <w:color w:val="272727" w:themeColor="text1" w:themeTint="D8"/>
    </w:rPr>
  </w:style>
  <w:style w:type="paragraph" w:styleId="Title">
    <w:name w:val="Title"/>
    <w:basedOn w:val="Normal"/>
    <w:next w:val="Normal"/>
    <w:link w:val="TitleChar"/>
    <w:uiPriority w:val="10"/>
    <w:qFormat/>
    <w:rsid w:val="00724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F59"/>
    <w:pPr>
      <w:spacing w:before="160"/>
      <w:jc w:val="center"/>
    </w:pPr>
    <w:rPr>
      <w:i/>
      <w:iCs/>
      <w:color w:val="404040" w:themeColor="text1" w:themeTint="BF"/>
    </w:rPr>
  </w:style>
  <w:style w:type="character" w:customStyle="1" w:styleId="QuoteChar">
    <w:name w:val="Quote Char"/>
    <w:basedOn w:val="DefaultParagraphFont"/>
    <w:link w:val="Quote"/>
    <w:uiPriority w:val="29"/>
    <w:rsid w:val="00724F59"/>
    <w:rPr>
      <w:i/>
      <w:iCs/>
      <w:color w:val="404040" w:themeColor="text1" w:themeTint="BF"/>
    </w:rPr>
  </w:style>
  <w:style w:type="paragraph" w:styleId="ListParagraph">
    <w:name w:val="List Paragraph"/>
    <w:basedOn w:val="Normal"/>
    <w:uiPriority w:val="34"/>
    <w:qFormat/>
    <w:rsid w:val="00724F59"/>
    <w:pPr>
      <w:ind w:left="720"/>
      <w:contextualSpacing/>
    </w:pPr>
  </w:style>
  <w:style w:type="character" w:styleId="IntenseEmphasis">
    <w:name w:val="Intense Emphasis"/>
    <w:basedOn w:val="DefaultParagraphFont"/>
    <w:uiPriority w:val="21"/>
    <w:qFormat/>
    <w:rsid w:val="00724F59"/>
    <w:rPr>
      <w:i/>
      <w:iCs/>
      <w:color w:val="0F4761" w:themeColor="accent1" w:themeShade="BF"/>
    </w:rPr>
  </w:style>
  <w:style w:type="paragraph" w:styleId="IntenseQuote">
    <w:name w:val="Intense Quote"/>
    <w:basedOn w:val="Normal"/>
    <w:next w:val="Normal"/>
    <w:link w:val="IntenseQuoteChar"/>
    <w:uiPriority w:val="30"/>
    <w:qFormat/>
    <w:rsid w:val="00724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F59"/>
    <w:rPr>
      <w:i/>
      <w:iCs/>
      <w:color w:val="0F4761" w:themeColor="accent1" w:themeShade="BF"/>
    </w:rPr>
  </w:style>
  <w:style w:type="character" w:styleId="IntenseReference">
    <w:name w:val="Intense Reference"/>
    <w:basedOn w:val="DefaultParagraphFont"/>
    <w:uiPriority w:val="32"/>
    <w:qFormat/>
    <w:rsid w:val="00724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4203</Characters>
  <Application>Microsoft Office Word</Application>
  <DocSecurity>0</DocSecurity>
  <Lines>64</Lines>
  <Paragraphs>5</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Rigney</dc:creator>
  <cp:keywords/>
  <dc:description/>
  <cp:lastModifiedBy>Alistair Rigney</cp:lastModifiedBy>
  <cp:revision>1</cp:revision>
  <dcterms:created xsi:type="dcterms:W3CDTF">2025-08-22T01:13:00Z</dcterms:created>
  <dcterms:modified xsi:type="dcterms:W3CDTF">2025-08-22T01:14:00Z</dcterms:modified>
</cp:coreProperties>
</file>